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ED658E">
      <w:pPr>
        <w:pStyle w:val="2"/>
        <w:spacing w:before="70" w:after="224"/>
        <w:jc w:val="left"/>
        <w:rPr>
          <w:rFonts w:hint="eastAsia" w:ascii="仿宋" w:hAnsi="仿宋" w:eastAsia="仿宋" w:cs="仿宋"/>
          <w:b/>
          <w:color w:val="auto"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b/>
          <w:color w:val="auto"/>
          <w:sz w:val="36"/>
          <w:szCs w:val="36"/>
          <w:lang w:eastAsia="zh-CN"/>
        </w:rPr>
        <w:t>附件一</w:t>
      </w:r>
      <w:r>
        <w:rPr>
          <w:rFonts w:hint="eastAsia" w:ascii="仿宋" w:hAnsi="仿宋" w:eastAsia="仿宋" w:cs="仿宋"/>
          <w:b/>
          <w:color w:val="auto"/>
          <w:sz w:val="36"/>
          <w:szCs w:val="36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color w:val="auto"/>
          <w:sz w:val="36"/>
          <w:szCs w:val="36"/>
          <w:lang w:eastAsia="zh-CN"/>
        </w:rPr>
        <w:t>竞投报价表</w:t>
      </w:r>
    </w:p>
    <w:p w14:paraId="3F2A0FBB">
      <w:pPr>
        <w:rPr>
          <w:rFonts w:hint="eastAsia"/>
          <w:lang w:eastAsia="zh-CN"/>
        </w:rPr>
      </w:pPr>
    </w:p>
    <w:p w14:paraId="72DB67AD">
      <w:pPr>
        <w:keepNext w:val="0"/>
        <w:keepLines w:val="0"/>
        <w:pageBreakBefore w:val="0"/>
        <w:widowControl/>
        <w:tabs>
          <w:tab w:val="left" w:pos="0"/>
          <w:tab w:val="left" w:pos="1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致：江门市口腔医院</w:t>
      </w:r>
    </w:p>
    <w:p w14:paraId="51C6652D">
      <w:pPr>
        <w:keepNext w:val="0"/>
        <w:keepLines w:val="0"/>
        <w:pageBreakBefore w:val="0"/>
        <w:widowControl/>
        <w:tabs>
          <w:tab w:val="left" w:pos="14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对贵方处置清理项目，经实地勘察，我方确定的竞投价如下：</w:t>
      </w:r>
    </w:p>
    <w:tbl>
      <w:tblPr>
        <w:tblStyle w:val="5"/>
        <w:tblW w:w="5626" w:type="pct"/>
        <w:tblInd w:w="-369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9"/>
        <w:gridCol w:w="2861"/>
        <w:gridCol w:w="3576"/>
      </w:tblGrid>
      <w:tr w14:paraId="072F7E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5BD2FF">
            <w:pPr>
              <w:spacing w:before="70" w:after="70" w:line="360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30"/>
                <w:szCs w:val="30"/>
              </w:rPr>
              <w:t>项目名称</w:t>
            </w:r>
          </w:p>
        </w:tc>
        <w:tc>
          <w:tcPr>
            <w:tcW w:w="30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61719DA">
            <w:pPr>
              <w:spacing w:before="70" w:after="70" w:line="360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30"/>
                <w:szCs w:val="30"/>
              </w:rPr>
              <w:t>竞投标的物</w:t>
            </w:r>
          </w:p>
        </w:tc>
        <w:tc>
          <w:tcPr>
            <w:tcW w:w="38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DE198D9">
            <w:pPr>
              <w:spacing w:before="70" w:after="70" w:line="360" w:lineRule="auto"/>
              <w:jc w:val="center"/>
              <w:rPr>
                <w:rFonts w:hint="eastAsia" w:ascii="仿宋" w:hAnsi="仿宋" w:eastAsia="仿宋"/>
                <w:b/>
                <w:color w:val="000000"/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30"/>
                <w:szCs w:val="30"/>
              </w:rPr>
              <w:t>竞投报价</w:t>
            </w:r>
          </w:p>
          <w:p w14:paraId="4E9ABE0A">
            <w:pPr>
              <w:spacing w:before="70" w:after="70" w:line="360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30"/>
                <w:szCs w:val="30"/>
              </w:rPr>
              <w:t>（单位</w:t>
            </w:r>
            <w:r>
              <w:rPr>
                <w:rFonts w:hint="eastAsia"/>
                <w:b/>
                <w:color w:val="000000"/>
                <w:sz w:val="30"/>
                <w:szCs w:val="30"/>
                <w:lang w:eastAsia="zh-CN"/>
              </w:rPr>
              <w:t>：</w:t>
            </w:r>
            <w:r>
              <w:rPr>
                <w:rFonts w:hint="eastAsia" w:ascii="仿宋" w:hAnsi="仿宋" w:eastAsia="仿宋"/>
                <w:b/>
                <w:color w:val="000000"/>
                <w:sz w:val="30"/>
                <w:szCs w:val="30"/>
              </w:rPr>
              <w:t>人民币 元）</w:t>
            </w:r>
          </w:p>
        </w:tc>
      </w:tr>
      <w:tr w14:paraId="4BC35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39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1955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cs="仿宋"/>
                <w:b/>
                <w:color w:val="auto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cs="仿宋"/>
                <w:b/>
                <w:color w:val="auto"/>
                <w:sz w:val="30"/>
                <w:szCs w:val="30"/>
                <w:u w:val="none"/>
                <w:lang w:val="en-US" w:eastAsia="zh-CN"/>
              </w:rPr>
              <w:t>江门市口腔医院一批报废固定资产公开转让项目</w:t>
            </w:r>
          </w:p>
        </w:tc>
        <w:tc>
          <w:tcPr>
            <w:tcW w:w="302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E8E5C9F">
            <w:pPr>
              <w:keepNext w:val="0"/>
              <w:keepLines w:val="0"/>
              <w:pageBreakBefore w:val="0"/>
              <w:widowControl/>
              <w:tabs>
                <w:tab w:val="left" w:pos="14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cs="仿宋"/>
                <w:b/>
                <w:color w:val="auto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cs="仿宋"/>
                <w:b/>
                <w:color w:val="auto"/>
                <w:sz w:val="30"/>
                <w:szCs w:val="30"/>
                <w:u w:val="none"/>
                <w:lang w:val="en-US" w:eastAsia="zh-CN"/>
              </w:rPr>
              <w:t>报废固定资产名称及数量，详见固定资产报废清单</w:t>
            </w:r>
          </w:p>
        </w:tc>
        <w:tc>
          <w:tcPr>
            <w:tcW w:w="380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5ABFF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cs="仿宋"/>
                <w:b/>
                <w:color w:val="auto"/>
                <w:sz w:val="30"/>
                <w:szCs w:val="30"/>
                <w:u w:val="none"/>
                <w:lang w:val="en-US" w:eastAsia="zh-CN"/>
              </w:rPr>
            </w:pPr>
          </w:p>
        </w:tc>
      </w:tr>
    </w:tbl>
    <w:p w14:paraId="571C9146">
      <w:pPr>
        <w:spacing w:after="60" w:line="360" w:lineRule="auto"/>
        <w:ind w:firstLine="480"/>
        <w:jc w:val="both"/>
        <w:rPr>
          <w:rFonts w:hint="eastAsia" w:ascii="仿宋" w:hAnsi="仿宋" w:eastAsia="仿宋" w:cs="仿宋"/>
          <w:sz w:val="30"/>
          <w:szCs w:val="30"/>
          <w:lang w:eastAsia="zh-CN"/>
        </w:rPr>
      </w:pPr>
    </w:p>
    <w:p w14:paraId="3BAD01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备注：清理搬运费用及其它不可预见相关费用由本公司负责。</w:t>
      </w:r>
    </w:p>
    <w:p w14:paraId="3394DC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</w:p>
    <w:p w14:paraId="25419D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</w:p>
    <w:p w14:paraId="7F20276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center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 xml:space="preserve">             竞投方：（盖章）</w:t>
      </w:r>
    </w:p>
    <w:p w14:paraId="5D60B6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right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 xml:space="preserve">  授权代表签名：_____________</w:t>
      </w:r>
    </w:p>
    <w:p w14:paraId="756480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 xml:space="preserve">                        日期：______年____月____</w:t>
      </w:r>
    </w:p>
    <w:p w14:paraId="6E149ED6">
      <w:pPr>
        <w:rPr>
          <w:rFonts w:hint="eastAsia" w:ascii="仿宋" w:hAnsi="仿宋" w:eastAsia="仿宋" w:cs="仿宋"/>
          <w:b/>
          <w:color w:val="auto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36"/>
          <w:szCs w:val="36"/>
          <w:lang w:eastAsia="zh-CN"/>
        </w:rPr>
        <w:t>附件</w:t>
      </w:r>
      <w:r>
        <w:rPr>
          <w:rFonts w:hint="eastAsia" w:cs="仿宋"/>
          <w:b/>
          <w:color w:val="auto"/>
          <w:sz w:val="36"/>
          <w:szCs w:val="36"/>
          <w:lang w:val="en-US" w:eastAsia="zh-CN"/>
        </w:rPr>
        <w:t>二</w:t>
      </w:r>
      <w:r>
        <w:rPr>
          <w:rFonts w:hint="eastAsia" w:ascii="仿宋" w:hAnsi="仿宋" w:eastAsia="仿宋" w:cs="仿宋"/>
          <w:b/>
          <w:color w:val="auto"/>
          <w:sz w:val="36"/>
          <w:szCs w:val="36"/>
          <w:lang w:val="en-US" w:eastAsia="zh-CN"/>
        </w:rPr>
        <w:t xml:space="preserve"> 法定代表人身份证明书</w:t>
      </w:r>
    </w:p>
    <w:p w14:paraId="62E222B5">
      <w:pPr>
        <w:rPr>
          <w:rFonts w:hint="eastAsia" w:ascii="仿宋" w:hAnsi="仿宋" w:eastAsia="仿宋" w:cs="仿宋"/>
          <w:b/>
          <w:color w:val="auto"/>
          <w:sz w:val="36"/>
          <w:szCs w:val="36"/>
          <w:lang w:val="en-US" w:eastAsia="zh-CN"/>
        </w:rPr>
      </w:pPr>
    </w:p>
    <w:p w14:paraId="5D50CDB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color w:val="auto"/>
          <w:sz w:val="30"/>
          <w:szCs w:val="30"/>
          <w:u w:val="single"/>
          <w:lang w:val="en-US" w:eastAsia="zh-CN"/>
        </w:rPr>
        <w:t xml:space="preserve">        </w:t>
      </w: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同志（身份证号：</w:t>
      </w:r>
      <w:r>
        <w:rPr>
          <w:rFonts w:hint="eastAsia" w:cs="仿宋"/>
          <w:b/>
          <w:color w:val="auto"/>
          <w:sz w:val="30"/>
          <w:szCs w:val="30"/>
          <w:u w:val="single"/>
          <w:lang w:val="en-US" w:eastAsia="zh-CN"/>
        </w:rPr>
        <w:t xml:space="preserve">               </w:t>
      </w: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），联系电话：</w:t>
      </w:r>
      <w:r>
        <w:rPr>
          <w:rFonts w:hint="eastAsia" w:cs="仿宋"/>
          <w:b/>
          <w:color w:val="auto"/>
          <w:sz w:val="30"/>
          <w:szCs w:val="30"/>
          <w:u w:val="single"/>
          <w:lang w:val="en-US" w:eastAsia="zh-CN"/>
        </w:rPr>
        <w:t xml:space="preserve">             </w:t>
      </w: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，在我司</w:t>
      </w:r>
      <w:r>
        <w:rPr>
          <w:rFonts w:hint="eastAsia" w:cs="仿宋"/>
          <w:b/>
          <w:color w:val="auto"/>
          <w:sz w:val="30"/>
          <w:szCs w:val="30"/>
          <w:u w:val="single"/>
          <w:lang w:val="en-US" w:eastAsia="zh-CN"/>
        </w:rPr>
        <w:t xml:space="preserve">                            </w:t>
      </w: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（公司名称）任</w:t>
      </w:r>
      <w:r>
        <w:rPr>
          <w:rFonts w:hint="eastAsia" w:cs="仿宋"/>
          <w:b/>
          <w:color w:val="auto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职务，是我司法定代表人。</w:t>
      </w:r>
    </w:p>
    <w:p w14:paraId="43E69FC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</w:p>
    <w:p w14:paraId="172D4B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特此证明！</w:t>
      </w:r>
    </w:p>
    <w:p w14:paraId="09E4D48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5" w:lineRule="auto"/>
        <w:ind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后附：法定代表人身份证复印件</w:t>
      </w:r>
    </w:p>
    <w:p w14:paraId="51CC3F2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5" w:lineRule="auto"/>
        <w:ind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</w:p>
    <w:p w14:paraId="789B4A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5" w:lineRule="auto"/>
        <w:ind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</w:p>
    <w:p w14:paraId="602BAD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5" w:lineRule="auto"/>
        <w:ind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</w:p>
    <w:p w14:paraId="0FF99781">
      <w:pPr>
        <w:keepNext w:val="0"/>
        <w:keepLines w:val="0"/>
        <w:pageBreakBefore w:val="0"/>
        <w:widowControl/>
        <w:tabs>
          <w:tab w:val="left" w:pos="4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5" w:lineRule="auto"/>
        <w:ind w:firstLine="602" w:firstLineChars="200"/>
        <w:jc w:val="center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 xml:space="preserve">       单位名称：</w:t>
      </w:r>
    </w:p>
    <w:p w14:paraId="2FBF9A19">
      <w:pPr>
        <w:keepNext w:val="0"/>
        <w:keepLines w:val="0"/>
        <w:pageBreakBefore w:val="0"/>
        <w:widowControl/>
        <w:tabs>
          <w:tab w:val="left" w:pos="4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5" w:lineRule="auto"/>
        <w:ind w:firstLine="602" w:firstLineChars="200"/>
        <w:jc w:val="center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 xml:space="preserve">   日期：</w:t>
      </w:r>
    </w:p>
    <w:p w14:paraId="5C4A9098">
      <w:pPr>
        <w:rPr>
          <w:rFonts w:hint="eastAsia" w:ascii="仿宋" w:hAnsi="仿宋" w:eastAsia="仿宋" w:cs="仿宋"/>
          <w:b/>
          <w:color w:val="auto"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b/>
          <w:color w:val="auto"/>
          <w:sz w:val="36"/>
          <w:szCs w:val="36"/>
          <w:lang w:eastAsia="zh-CN"/>
        </w:rPr>
        <w:t>附件三</w:t>
      </w:r>
      <w:r>
        <w:rPr>
          <w:rFonts w:hint="eastAsia" w:cs="仿宋"/>
          <w:b/>
          <w:color w:val="auto"/>
          <w:sz w:val="36"/>
          <w:szCs w:val="36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color w:val="auto"/>
          <w:sz w:val="36"/>
          <w:szCs w:val="36"/>
          <w:lang w:eastAsia="zh-CN"/>
        </w:rPr>
        <w:t>授权委托书</w:t>
      </w:r>
    </w:p>
    <w:p w14:paraId="29ED64AE">
      <w:pPr>
        <w:rPr>
          <w:rFonts w:hint="eastAsia" w:ascii="仿宋" w:hAnsi="仿宋" w:eastAsia="仿宋" w:cs="仿宋"/>
          <w:b/>
          <w:color w:val="auto"/>
          <w:sz w:val="36"/>
          <w:szCs w:val="36"/>
          <w:lang w:eastAsia="zh-CN"/>
        </w:rPr>
      </w:pPr>
    </w:p>
    <w:p w14:paraId="01D601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single"/>
          <w:lang w:val="en-US" w:eastAsia="zh-CN"/>
        </w:rPr>
      </w:pPr>
      <w:r>
        <w:rPr>
          <w:rFonts w:hint="eastAsia" w:cs="仿宋"/>
          <w:b/>
          <w:color w:val="auto"/>
          <w:sz w:val="30"/>
          <w:szCs w:val="30"/>
          <w:u w:val="single"/>
          <w:lang w:val="en-US" w:eastAsia="zh-CN"/>
        </w:rPr>
        <w:t>江门市口腔医院：</w:t>
      </w:r>
    </w:p>
    <w:p w14:paraId="6F5CF4F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602" w:firstLineChars="200"/>
        <w:jc w:val="both"/>
        <w:textAlignment w:val="auto"/>
        <w:rPr>
          <w:rFonts w:hint="default" w:cs="仿宋"/>
          <w:b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我单位委托</w:t>
      </w:r>
      <w:r>
        <w:rPr>
          <w:rFonts w:hint="eastAsia" w:cs="仿宋"/>
          <w:b/>
          <w:color w:val="auto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（性别：</w:t>
      </w:r>
      <w:r>
        <w:rPr>
          <w:rFonts w:hint="eastAsia" w:cs="仿宋"/>
          <w:b/>
          <w:color w:val="auto"/>
          <w:sz w:val="30"/>
          <w:szCs w:val="30"/>
          <w:u w:val="single"/>
          <w:lang w:val="en-US" w:eastAsia="zh-CN"/>
        </w:rPr>
        <w:t xml:space="preserve">   </w:t>
      </w: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，身份证号</w:t>
      </w:r>
      <w:bookmarkStart w:id="0" w:name="联系方式_01"/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：</w:t>
      </w:r>
      <w:r>
        <w:rPr>
          <w:rFonts w:hint="eastAsia" w:cs="仿宋"/>
          <w:b/>
          <w:color w:val="auto"/>
          <w:sz w:val="30"/>
          <w:szCs w:val="30"/>
          <w:u w:val="single"/>
          <w:lang w:val="en-US" w:eastAsia="zh-CN"/>
        </w:rPr>
        <w:t xml:space="preserve">               </w:t>
      </w: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联系方式：</w:t>
      </w:r>
      <w:bookmarkEnd w:id="0"/>
      <w:r>
        <w:rPr>
          <w:rFonts w:hint="eastAsia" w:cs="仿宋"/>
          <w:b/>
          <w:color w:val="auto"/>
          <w:sz w:val="30"/>
          <w:szCs w:val="30"/>
          <w:u w:val="single"/>
          <w:lang w:val="en-US" w:eastAsia="zh-CN"/>
        </w:rPr>
        <w:t xml:space="preserve">                  </w:t>
      </w: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，全权负责本项目竞投有关的一切事务，对受托人在办理相关事项中所签署的有关文件,我司均予以认可,并自愿承担相应的法律责任。</w:t>
      </w:r>
    </w:p>
    <w:p w14:paraId="0F3534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后附：受托人身份证复印件</w:t>
      </w:r>
    </w:p>
    <w:p w14:paraId="67A1A2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</w:p>
    <w:p w14:paraId="2A04E4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</w:p>
    <w:p w14:paraId="028AA6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2409" w:firstLineChars="8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法定代表人签字及盖公章：_______________</w:t>
      </w:r>
    </w:p>
    <w:p w14:paraId="16D14FD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518" w:firstLineChars="15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＿＿＿＿年_____月_____日</w:t>
      </w:r>
    </w:p>
    <w:p w14:paraId="478E22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both"/>
        <w:textAlignment w:val="auto"/>
        <w:rPr>
          <w:rFonts w:hint="default" w:cs="仿宋"/>
          <w:b/>
          <w:color w:val="auto"/>
          <w:sz w:val="30"/>
          <w:szCs w:val="30"/>
          <w:u w:val="singl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9BFB1E7">
      <w:pPr>
        <w:rPr>
          <w:rFonts w:hint="eastAsia" w:ascii="仿宋" w:hAnsi="仿宋" w:eastAsia="仿宋" w:cs="仿宋"/>
          <w:b/>
          <w:color w:val="auto"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b/>
          <w:color w:val="auto"/>
          <w:sz w:val="36"/>
          <w:szCs w:val="36"/>
          <w:lang w:eastAsia="zh-CN"/>
        </w:rPr>
        <w:t>附件四</w:t>
      </w:r>
      <w:r>
        <w:rPr>
          <w:rFonts w:hint="eastAsia" w:ascii="仿宋" w:hAnsi="仿宋" w:eastAsia="仿宋" w:cs="仿宋"/>
          <w:b/>
          <w:color w:val="auto"/>
          <w:sz w:val="36"/>
          <w:szCs w:val="36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color w:val="auto"/>
          <w:sz w:val="36"/>
          <w:szCs w:val="36"/>
          <w:lang w:eastAsia="zh-CN"/>
        </w:rPr>
        <w:t>转让协议（模版）</w:t>
      </w:r>
    </w:p>
    <w:p w14:paraId="690911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甲方（转让方）：江门市口腔医院</w:t>
      </w:r>
    </w:p>
    <w:p w14:paraId="39CF2B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地址：</w:t>
      </w:r>
      <w:r>
        <w:rPr>
          <w:rFonts w:hint="eastAsia" w:cs="仿宋"/>
          <w:b w:val="0"/>
          <w:bCs/>
          <w:color w:val="auto"/>
          <w:sz w:val="30"/>
          <w:szCs w:val="30"/>
          <w:u w:val="single"/>
          <w:lang w:val="en-US" w:eastAsia="zh-CN"/>
        </w:rPr>
        <w:t>江门市蓬江区永利街3-5号</w:t>
      </w:r>
    </w:p>
    <w:p w14:paraId="19A433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乙方（受让方）：</w:t>
      </w:r>
      <w:r>
        <w:rPr>
          <w:rFonts w:hint="eastAsia" w:cs="仿宋"/>
          <w:b w:val="0"/>
          <w:bCs/>
          <w:color w:val="auto"/>
          <w:sz w:val="30"/>
          <w:szCs w:val="30"/>
          <w:u w:val="single"/>
          <w:lang w:val="en-US" w:eastAsia="zh-CN"/>
        </w:rPr>
        <w:t xml:space="preserve">                  </w:t>
      </w: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 xml:space="preserve">                  </w:t>
      </w:r>
    </w:p>
    <w:p w14:paraId="12655D7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cs="仿宋"/>
          <w:b w:val="0"/>
          <w:bCs/>
          <w:color w:val="auto"/>
          <w:sz w:val="30"/>
          <w:szCs w:val="30"/>
          <w:u w:val="single"/>
          <w:lang w:val="en-US" w:eastAsia="zh-CN"/>
        </w:rPr>
      </w:pPr>
      <w:bookmarkStart w:id="1" w:name="地址_01"/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地址：</w:t>
      </w:r>
      <w:bookmarkEnd w:id="1"/>
      <w:r>
        <w:rPr>
          <w:rFonts w:hint="eastAsia" w:cs="仿宋"/>
          <w:b w:val="0"/>
          <w:bCs/>
          <w:color w:val="auto"/>
          <w:sz w:val="30"/>
          <w:szCs w:val="30"/>
          <w:u w:val="single"/>
          <w:lang w:val="en-US" w:eastAsia="zh-CN"/>
        </w:rPr>
        <w:t xml:space="preserve">                            </w:t>
      </w:r>
    </w:p>
    <w:p w14:paraId="7760520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根据甲方公开竞投结果，甲方现将其已报废的固定资产一批转让给乙方。就转让设备废品的相关事宜，甲、乙双方经友好协商，达成如下一致协议：</w:t>
      </w:r>
    </w:p>
    <w:p w14:paraId="34231F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bCs w:val="0"/>
          <w:color w:val="auto"/>
          <w:sz w:val="30"/>
          <w:szCs w:val="30"/>
          <w:u w:val="none"/>
          <w:lang w:val="en-US" w:eastAsia="zh-CN"/>
        </w:rPr>
        <w:t>一、转让标的</w:t>
      </w:r>
    </w:p>
    <w:p w14:paraId="454C85A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1.已报废的固定资产一批（详见附件《资产清单》）。</w:t>
      </w:r>
    </w:p>
    <w:p w14:paraId="4C43BD3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2.本次转让前，乙方已到甲方处对转让标的进行勘查，清楚知晓并接受转让标的现状，并保证在执行本协议时不以任何理由对上述转让标的提出异议。</w:t>
      </w:r>
    </w:p>
    <w:p w14:paraId="1F6C491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both"/>
        <w:textAlignment w:val="auto"/>
        <w:rPr>
          <w:rFonts w:hint="eastAsia" w:cs="仿宋"/>
          <w:b/>
          <w:bCs w:val="0"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bCs w:val="0"/>
          <w:color w:val="auto"/>
          <w:sz w:val="30"/>
          <w:szCs w:val="30"/>
          <w:u w:val="none"/>
          <w:lang w:val="en-US" w:eastAsia="zh-CN"/>
        </w:rPr>
        <w:t>二、转让价款</w:t>
      </w:r>
    </w:p>
    <w:p w14:paraId="10F0A7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1.转让价款为：人民币</w:t>
      </w:r>
      <w:r>
        <w:rPr>
          <w:rFonts w:hint="eastAsia" w:cs="仿宋"/>
          <w:b w:val="0"/>
          <w:bCs/>
          <w:color w:val="auto"/>
          <w:sz w:val="30"/>
          <w:szCs w:val="30"/>
          <w:u w:val="single"/>
          <w:lang w:val="en-US" w:eastAsia="zh-CN"/>
        </w:rPr>
        <w:t xml:space="preserve">             </w:t>
      </w: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元（小写：¥</w:t>
      </w:r>
      <w:r>
        <w:rPr>
          <w:rFonts w:hint="eastAsia" w:cs="仿宋"/>
          <w:b w:val="0"/>
          <w:bCs/>
          <w:strike w:val="0"/>
          <w:dstrike w:val="0"/>
          <w:color w:val="auto"/>
          <w:sz w:val="30"/>
          <w:szCs w:val="30"/>
          <w:u w:val="single"/>
          <w:lang w:val="en-US" w:eastAsia="zh-CN"/>
        </w:rPr>
        <w:t xml:space="preserve">              </w:t>
      </w: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元）。</w:t>
      </w:r>
    </w:p>
    <w:p w14:paraId="4728F0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2.上述转让价款包括乙方搬运（离）转让标的、清理场地及与之相关的一切费用。</w:t>
      </w:r>
    </w:p>
    <w:p w14:paraId="443A6C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3. 上述转让价款已含税。</w:t>
      </w:r>
    </w:p>
    <w:p w14:paraId="2E7D295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both"/>
        <w:textAlignment w:val="auto"/>
        <w:rPr>
          <w:rFonts w:hint="eastAsia" w:cs="仿宋"/>
          <w:b/>
          <w:bCs w:val="0"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bCs w:val="0"/>
          <w:color w:val="auto"/>
          <w:sz w:val="30"/>
          <w:szCs w:val="30"/>
          <w:u w:val="none"/>
          <w:lang w:val="en-US" w:eastAsia="zh-CN"/>
        </w:rPr>
        <w:t>三、转让价款的支付时间</w:t>
      </w:r>
    </w:p>
    <w:p w14:paraId="148283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1.乙方应于本协议签订之日起五个工作日内，一次性向甲方支付上述全部转让价款。</w:t>
      </w:r>
    </w:p>
    <w:p w14:paraId="6F28C50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2.甲方收到乙方支付的转让价款后，应向乙方出具有效的收款凭证。</w:t>
      </w:r>
    </w:p>
    <w:p w14:paraId="1F17E4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both"/>
        <w:textAlignment w:val="auto"/>
        <w:rPr>
          <w:rFonts w:hint="eastAsia" w:cs="仿宋"/>
          <w:b/>
          <w:bCs w:val="0"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bCs w:val="0"/>
          <w:color w:val="auto"/>
          <w:sz w:val="30"/>
          <w:szCs w:val="30"/>
          <w:u w:val="none"/>
          <w:lang w:val="en-US" w:eastAsia="zh-CN"/>
        </w:rPr>
        <w:t>四、转让标的交付时间</w:t>
      </w:r>
    </w:p>
    <w:p w14:paraId="7F13BF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1.乙方向甲方支付全部转让价款后，甲方向乙方交付转让标的。</w:t>
      </w:r>
    </w:p>
    <w:p w14:paraId="72A67CC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2.本次转让，由乙方自行负责搬运（离）和清理场地。乙方进场开始搬离转让标的之日，即为转让标的交付之日。转让标的的所有权，自转让标的交付之日起转移给乙方。</w:t>
      </w:r>
    </w:p>
    <w:p w14:paraId="33FC67B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3. 乙方应从进场之日起五天内，完成转让标的搬运（离）、场地清理等工作。</w:t>
      </w:r>
    </w:p>
    <w:p w14:paraId="2E5D47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both"/>
        <w:textAlignment w:val="auto"/>
        <w:rPr>
          <w:rFonts w:hint="eastAsia" w:cs="仿宋"/>
          <w:b/>
          <w:bCs w:val="0"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bCs w:val="0"/>
          <w:color w:val="auto"/>
          <w:sz w:val="30"/>
          <w:szCs w:val="30"/>
          <w:u w:val="none"/>
          <w:lang w:val="en-US" w:eastAsia="zh-CN"/>
        </w:rPr>
        <w:t>五、甲方的权利义务</w:t>
      </w:r>
    </w:p>
    <w:p w14:paraId="783AADF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1.有权按约定收取转让价款。</w:t>
      </w:r>
    </w:p>
    <w:p w14:paraId="05B719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2.有权监督乙方受让转让标的后，依法对转让标的进行处置。（如有具体要求，可在此详细列明）</w:t>
      </w:r>
    </w:p>
    <w:p w14:paraId="03EE7F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3.对乙方搬运（离）转让标的、清理场地提供必要协助。</w:t>
      </w:r>
    </w:p>
    <w:p w14:paraId="5E5646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both"/>
        <w:textAlignment w:val="auto"/>
        <w:rPr>
          <w:rFonts w:hint="eastAsia" w:cs="仿宋"/>
          <w:b/>
          <w:bCs w:val="0"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bCs w:val="0"/>
          <w:color w:val="auto"/>
          <w:sz w:val="30"/>
          <w:szCs w:val="30"/>
          <w:u w:val="none"/>
          <w:lang w:val="en-US" w:eastAsia="zh-CN"/>
        </w:rPr>
        <w:t>六、乙方的权利义务</w:t>
      </w:r>
    </w:p>
    <w:p w14:paraId="01EA1D6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1.支付转让价款后，有权按约定接收转让标的。</w:t>
      </w:r>
    </w:p>
    <w:p w14:paraId="38F3A9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2.保证具备受让转让标的、处置转让标的的相关资质。</w:t>
      </w:r>
    </w:p>
    <w:p w14:paraId="08D1496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3.乙方应依法搬运（离）转让标的。在此过程中，如发生人身、财产损害的，全部由乙方负责；甲方如因此遭受任何第三方追索的，甲方有权向乙方追偿。</w:t>
      </w:r>
    </w:p>
    <w:p w14:paraId="18C10C3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4.乙方搬运（离）转让标的时，应在甲方限定的区域、路线进行作业。否则，如因此造成甲方损失的，乙方应予赔偿。</w:t>
      </w:r>
    </w:p>
    <w:p w14:paraId="32F2B7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both"/>
        <w:textAlignment w:val="auto"/>
        <w:rPr>
          <w:rFonts w:hint="eastAsia" w:cs="仿宋"/>
          <w:b/>
          <w:bCs w:val="0"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bCs w:val="0"/>
          <w:color w:val="auto"/>
          <w:sz w:val="30"/>
          <w:szCs w:val="30"/>
          <w:u w:val="none"/>
          <w:lang w:val="en-US" w:eastAsia="zh-CN"/>
        </w:rPr>
        <w:t>七、违约责任</w:t>
      </w:r>
    </w:p>
    <w:p w14:paraId="52FBD3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1.任一方违约，均应依法承担违约责任，并赔偿守约方因此所遭受的一切损失，包括但不限于诉讼费、保全费、律师费、鉴定费、评估费、差旅费、邮寄费等。</w:t>
      </w:r>
    </w:p>
    <w:p w14:paraId="3F4BE3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2.乙方不按本协议约定时间支付转让价款的，应从逾期之日起，按每天万分之三的标准，向甲方支付违约金，直至实际清偿之日止；逾期超过十天的，甲方有权解除本协议，将本协议项下转让标的另行转让，且乙方应按转让价款的20%，向甲方支付违约金。</w:t>
      </w:r>
    </w:p>
    <w:p w14:paraId="64426AF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3.乙方不按本协议约定时间完成转让标的搬运（离）、场地清理等工作的，应从逾期之日起，按每天100元的标准，向甲方支付转让标的场地占用费，直至前述工作全部完成之日止。</w:t>
      </w:r>
    </w:p>
    <w:p w14:paraId="5A022B1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both"/>
        <w:textAlignment w:val="auto"/>
        <w:rPr>
          <w:rFonts w:hint="eastAsia" w:cs="仿宋"/>
          <w:b/>
          <w:bCs w:val="0"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bCs w:val="0"/>
          <w:color w:val="auto"/>
          <w:sz w:val="30"/>
          <w:szCs w:val="30"/>
          <w:u w:val="none"/>
          <w:lang w:val="en-US" w:eastAsia="zh-CN"/>
        </w:rPr>
        <w:t>八、争议的解决</w:t>
      </w:r>
    </w:p>
    <w:p w14:paraId="01A7B9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本协议履行过程中发生纠纷的，双方应先协商解决，协商不成的，双方均可向甲方所在地有管辖权的人民法院提起诉讼。</w:t>
      </w:r>
    </w:p>
    <w:p w14:paraId="231D2A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both"/>
        <w:textAlignment w:val="auto"/>
        <w:rPr>
          <w:rFonts w:hint="eastAsia" w:cs="仿宋"/>
          <w:b/>
          <w:bCs w:val="0"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bCs w:val="0"/>
          <w:color w:val="auto"/>
          <w:sz w:val="30"/>
          <w:szCs w:val="30"/>
          <w:u w:val="none"/>
          <w:lang w:val="en-US" w:eastAsia="zh-CN"/>
        </w:rPr>
        <w:t>九、协议份数</w:t>
      </w:r>
    </w:p>
    <w:p w14:paraId="5822F2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本协议一式三份，甲方两份，乙方一份，具同等法律效力。</w:t>
      </w:r>
    </w:p>
    <w:p w14:paraId="5864AE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both"/>
        <w:textAlignment w:val="auto"/>
        <w:rPr>
          <w:rFonts w:hint="eastAsia" w:cs="仿宋"/>
          <w:b/>
          <w:bCs w:val="0"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bCs w:val="0"/>
          <w:color w:val="auto"/>
          <w:sz w:val="30"/>
          <w:szCs w:val="30"/>
          <w:u w:val="none"/>
          <w:lang w:val="en-US" w:eastAsia="zh-CN"/>
        </w:rPr>
        <w:t>十、生效条款</w:t>
      </w:r>
    </w:p>
    <w:p w14:paraId="401D4CF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0" w:firstLineChars="200"/>
        <w:jc w:val="both"/>
        <w:textAlignment w:val="auto"/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 w:val="0"/>
          <w:bCs/>
          <w:color w:val="auto"/>
          <w:sz w:val="30"/>
          <w:szCs w:val="30"/>
          <w:u w:val="none"/>
          <w:lang w:val="en-US" w:eastAsia="zh-CN"/>
        </w:rPr>
        <w:t>本协议自双方签章之日起生效。</w:t>
      </w:r>
    </w:p>
    <w:tbl>
      <w:tblPr>
        <w:tblStyle w:val="5"/>
        <w:tblW w:w="5000" w:type="pct"/>
        <w:tblInd w:w="0" w:type="dxa"/>
        <w:tblBorders>
          <w:top w:val="none" w:color="000000" w:sz="6" w:space="0"/>
          <w:left w:val="none" w:color="000000" w:sz="6" w:space="0"/>
          <w:bottom w:val="none" w:color="000000" w:sz="6" w:space="0"/>
          <w:right w:val="none" w:color="000000" w:sz="6" w:space="0"/>
          <w:insideH w:val="none" w:color="000000" w:sz="6" w:space="0"/>
          <w:insideV w:val="non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3"/>
        <w:gridCol w:w="4273"/>
      </w:tblGrid>
      <w:tr w14:paraId="2625A818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000000" w:sz="6" w:space="0"/>
            <w:insideV w:val="non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01A1213">
            <w:pPr>
              <w:spacing w:before="70" w:after="70" w:line="240" w:lineRule="auto"/>
              <w:jc w:val="center"/>
            </w:pPr>
            <w:r>
              <w:rPr>
                <w:rFonts w:hint="eastAsia" w:ascii="仿宋" w:hAnsi="仿宋" w:eastAsia="仿宋"/>
                <w:b/>
                <w:color w:val="000000"/>
                <w:sz w:val="28"/>
              </w:rPr>
              <w:t>甲乙双方签章</w:t>
            </w:r>
          </w:p>
        </w:tc>
      </w:tr>
      <w:tr w14:paraId="4FF88BA3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000000" w:sz="6" w:space="0"/>
            <w:insideV w:val="non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E74C0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cs="仿宋"/>
                <w:b w:val="0"/>
                <w:bCs/>
                <w:color w:val="auto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cs="仿宋"/>
                <w:b w:val="0"/>
                <w:bCs/>
                <w:color w:val="auto"/>
                <w:sz w:val="30"/>
                <w:szCs w:val="30"/>
                <w:u w:val="none"/>
                <w:lang w:val="en-US" w:eastAsia="zh-CN"/>
              </w:rPr>
              <w:t>甲方（转让方）：江门市口腔医院</w:t>
            </w: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48041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cs="仿宋"/>
                <w:b w:val="0"/>
                <w:bCs/>
                <w:color w:val="auto"/>
                <w:sz w:val="30"/>
                <w:szCs w:val="30"/>
                <w:u w:val="none"/>
                <w:lang w:val="en-US" w:eastAsia="zh-CN"/>
              </w:rPr>
            </w:pPr>
            <w:r>
              <w:rPr>
                <w:rFonts w:hint="eastAsia" w:cs="仿宋"/>
                <w:b w:val="0"/>
                <w:bCs/>
                <w:color w:val="auto"/>
                <w:sz w:val="30"/>
                <w:szCs w:val="30"/>
                <w:u w:val="none"/>
                <w:lang w:val="en-US" w:eastAsia="zh-CN"/>
              </w:rPr>
              <w:t>乙方（受让方）：＿＿＿＿＿＿＿＿</w:t>
            </w:r>
          </w:p>
        </w:tc>
      </w:tr>
      <w:tr w14:paraId="23022313">
        <w:tblPrEx>
          <w:tblBorders>
            <w:top w:val="none" w:color="000000" w:sz="6" w:space="0"/>
            <w:left w:val="none" w:color="000000" w:sz="6" w:space="0"/>
            <w:bottom w:val="none" w:color="000000" w:sz="6" w:space="0"/>
            <w:right w:val="none" w:color="000000" w:sz="6" w:space="0"/>
            <w:insideH w:val="none" w:color="000000" w:sz="6" w:space="0"/>
            <w:insideV w:val="non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985E4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600" w:firstLineChars="200"/>
              <w:jc w:val="both"/>
              <w:textAlignment w:val="auto"/>
              <w:rPr>
                <w:rFonts w:hint="eastAsia" w:cs="仿宋"/>
                <w:b w:val="0"/>
                <w:bCs/>
                <w:color w:val="auto"/>
                <w:sz w:val="30"/>
                <w:szCs w:val="30"/>
                <w:u w:val="none"/>
                <w:lang w:val="en-US" w:eastAsia="zh-CN"/>
              </w:rPr>
            </w:pPr>
            <w:bookmarkStart w:id="2" w:name="日期_01"/>
            <w:r>
              <w:rPr>
                <w:rFonts w:hint="eastAsia" w:cs="仿宋"/>
                <w:b w:val="0"/>
                <w:bCs/>
                <w:color w:val="auto"/>
                <w:sz w:val="30"/>
                <w:szCs w:val="30"/>
                <w:u w:val="none"/>
                <w:lang w:val="en-US" w:eastAsia="zh-CN"/>
              </w:rPr>
              <w:t>日期：</w:t>
            </w:r>
            <w:bookmarkEnd w:id="2"/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F753E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600" w:firstLineChars="200"/>
              <w:jc w:val="both"/>
              <w:textAlignment w:val="auto"/>
              <w:rPr>
                <w:rFonts w:hint="eastAsia" w:cs="仿宋"/>
                <w:b w:val="0"/>
                <w:bCs/>
                <w:color w:val="auto"/>
                <w:sz w:val="30"/>
                <w:szCs w:val="30"/>
                <w:u w:val="none"/>
                <w:lang w:val="en-US" w:eastAsia="zh-CN"/>
              </w:rPr>
            </w:pPr>
            <w:bookmarkStart w:id="3" w:name="日期_02"/>
            <w:r>
              <w:rPr>
                <w:rFonts w:hint="eastAsia" w:cs="仿宋"/>
                <w:b w:val="0"/>
                <w:bCs/>
                <w:color w:val="auto"/>
                <w:sz w:val="30"/>
                <w:szCs w:val="30"/>
                <w:u w:val="none"/>
                <w:lang w:val="en-US" w:eastAsia="zh-CN"/>
              </w:rPr>
              <w:t>日期：</w:t>
            </w:r>
            <w:bookmarkEnd w:id="3"/>
          </w:p>
        </w:tc>
      </w:tr>
    </w:tbl>
    <w:p w14:paraId="0E67433F">
      <w:pPr>
        <w:rPr>
          <w:rFonts w:hint="eastAsia"/>
          <w:lang w:eastAsia="zh-CN"/>
        </w:rPr>
      </w:pPr>
    </w:p>
    <w:p w14:paraId="26D76692">
      <w:pPr>
        <w:keepNext w:val="0"/>
        <w:keepLines w:val="0"/>
        <w:pageBreakBefore w:val="0"/>
        <w:widowControl/>
        <w:tabs>
          <w:tab w:val="left" w:pos="42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05" w:lineRule="auto"/>
        <w:ind w:firstLine="0" w:firstLineChars="0"/>
        <w:jc w:val="left"/>
        <w:textAlignment w:val="auto"/>
        <w:rPr>
          <w:rFonts w:hint="default" w:cs="仿宋"/>
          <w:b/>
          <w:color w:val="auto"/>
          <w:sz w:val="30"/>
          <w:szCs w:val="30"/>
          <w:u w:val="none"/>
          <w:lang w:val="en-US" w:eastAsia="zh-CN"/>
        </w:rPr>
      </w:pPr>
    </w:p>
    <w:p w14:paraId="564D13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5" w:lineRule="auto"/>
        <w:jc w:val="both"/>
        <w:textAlignment w:val="auto"/>
        <w:rPr>
          <w:rFonts w:hint="default" w:cs="仿宋"/>
          <w:b/>
          <w:color w:val="auto"/>
          <w:sz w:val="36"/>
          <w:szCs w:val="36"/>
          <w:u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1E5CF8D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02" w:firstLineChars="200"/>
        <w:jc w:val="both"/>
        <w:textAlignment w:val="auto"/>
        <w:rPr>
          <w:rFonts w:hint="default" w:cs="仿宋"/>
          <w:b/>
          <w:bCs w:val="0"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bCs w:val="0"/>
          <w:color w:val="auto"/>
          <w:sz w:val="30"/>
          <w:szCs w:val="30"/>
          <w:u w:val="none"/>
          <w:lang w:val="en-US" w:eastAsia="zh-CN"/>
        </w:rPr>
        <w:t>附件 资产清单</w:t>
      </w:r>
    </w:p>
    <w:tbl>
      <w:tblPr>
        <w:tblStyle w:val="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9"/>
        <w:gridCol w:w="1709"/>
        <w:gridCol w:w="1709"/>
        <w:gridCol w:w="1709"/>
        <w:gridCol w:w="1710"/>
      </w:tblGrid>
      <w:tr w14:paraId="79D8D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D6775F7">
            <w:pPr>
              <w:spacing w:before="70" w:after="70" w:line="240" w:lineRule="auto"/>
              <w:jc w:val="center"/>
            </w:pPr>
            <w:r>
              <w:rPr>
                <w:rFonts w:hint="eastAsia" w:ascii="仿宋" w:hAnsi="仿宋" w:eastAsia="仿宋"/>
                <w:b/>
                <w:color w:val="000000"/>
                <w:sz w:val="28"/>
              </w:rPr>
              <w:t>序号</w:t>
            </w:r>
          </w:p>
        </w:tc>
        <w:tc>
          <w:tcPr>
            <w:tcW w:w="1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93F911F">
            <w:pPr>
              <w:spacing w:before="70" w:after="70" w:line="240" w:lineRule="auto"/>
              <w:jc w:val="center"/>
            </w:pPr>
            <w:r>
              <w:rPr>
                <w:rFonts w:hint="eastAsia" w:ascii="仿宋" w:hAnsi="仿宋" w:eastAsia="仿宋"/>
                <w:b/>
                <w:color w:val="000000"/>
                <w:sz w:val="28"/>
              </w:rPr>
              <w:t>资产名称</w:t>
            </w:r>
          </w:p>
        </w:tc>
        <w:tc>
          <w:tcPr>
            <w:tcW w:w="1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C7C48CF">
            <w:pPr>
              <w:spacing w:before="70" w:after="70" w:line="240" w:lineRule="auto"/>
              <w:jc w:val="center"/>
            </w:pPr>
            <w:r>
              <w:rPr>
                <w:rFonts w:hint="eastAsia" w:ascii="仿宋" w:hAnsi="仿宋" w:eastAsia="仿宋"/>
                <w:b/>
                <w:color w:val="000000"/>
                <w:sz w:val="28"/>
              </w:rPr>
              <w:t>数量</w:t>
            </w:r>
          </w:p>
        </w:tc>
        <w:tc>
          <w:tcPr>
            <w:tcW w:w="1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5C9582">
            <w:pPr>
              <w:spacing w:before="70" w:after="70" w:line="240" w:lineRule="auto"/>
              <w:jc w:val="center"/>
            </w:pPr>
            <w:r>
              <w:rPr>
                <w:rFonts w:hint="eastAsia" w:ascii="仿宋" w:hAnsi="仿宋" w:eastAsia="仿宋"/>
                <w:b/>
                <w:color w:val="000000"/>
                <w:sz w:val="28"/>
              </w:rPr>
              <w:t>单位</w:t>
            </w:r>
          </w:p>
        </w:tc>
        <w:tc>
          <w:tcPr>
            <w:tcW w:w="1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20E969A">
            <w:pPr>
              <w:spacing w:before="70" w:after="70" w:line="240" w:lineRule="auto"/>
              <w:jc w:val="center"/>
            </w:pPr>
            <w:r>
              <w:rPr>
                <w:rFonts w:hint="eastAsia" w:ascii="仿宋" w:hAnsi="仿宋" w:eastAsia="仿宋"/>
                <w:b/>
                <w:color w:val="000000"/>
                <w:sz w:val="28"/>
              </w:rPr>
              <w:t>备注</w:t>
            </w:r>
          </w:p>
        </w:tc>
      </w:tr>
      <w:tr w14:paraId="5A1031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C67FE75">
            <w:pPr>
              <w:spacing w:before="70" w:after="70" w:line="240" w:lineRule="auto"/>
              <w:jc w:val="center"/>
            </w:pPr>
            <w:r>
              <w:rPr>
                <w:rFonts w:hint="eastAsia" w:ascii="仿宋" w:hAnsi="仿宋" w:eastAsia="仿宋"/>
                <w:color w:val="000000"/>
                <w:sz w:val="28"/>
              </w:rPr>
              <w:t>1</w:t>
            </w:r>
          </w:p>
        </w:tc>
        <w:tc>
          <w:tcPr>
            <w:tcW w:w="1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D0C9B14">
            <w:pPr>
              <w:spacing w:before="70" w:after="70" w:line="240" w:lineRule="auto"/>
              <w:jc w:val="center"/>
            </w:pPr>
          </w:p>
        </w:tc>
        <w:tc>
          <w:tcPr>
            <w:tcW w:w="1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4A9EE1E">
            <w:pPr>
              <w:spacing w:before="70" w:after="70" w:line="240" w:lineRule="auto"/>
              <w:jc w:val="center"/>
            </w:pPr>
          </w:p>
        </w:tc>
        <w:tc>
          <w:tcPr>
            <w:tcW w:w="1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1069654">
            <w:pPr>
              <w:spacing w:before="70" w:after="70" w:line="240" w:lineRule="auto"/>
              <w:jc w:val="center"/>
            </w:pPr>
          </w:p>
        </w:tc>
        <w:tc>
          <w:tcPr>
            <w:tcW w:w="1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CB9B0E0">
            <w:pPr>
              <w:spacing w:before="70" w:after="70" w:line="240" w:lineRule="auto"/>
              <w:jc w:val="center"/>
            </w:pPr>
          </w:p>
        </w:tc>
      </w:tr>
      <w:tr w14:paraId="13573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75B9A4">
            <w:pPr>
              <w:spacing w:before="70" w:after="70" w:line="240" w:lineRule="auto"/>
              <w:jc w:val="center"/>
            </w:pPr>
            <w:r>
              <w:rPr>
                <w:rFonts w:hint="eastAsia" w:ascii="仿宋" w:hAnsi="仿宋" w:eastAsia="仿宋"/>
                <w:color w:val="000000"/>
                <w:sz w:val="28"/>
              </w:rPr>
              <w:t>2</w:t>
            </w:r>
          </w:p>
        </w:tc>
        <w:tc>
          <w:tcPr>
            <w:tcW w:w="1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6A187FC">
            <w:pPr>
              <w:spacing w:before="70" w:after="70" w:line="240" w:lineRule="auto"/>
              <w:jc w:val="both"/>
            </w:pPr>
          </w:p>
        </w:tc>
        <w:tc>
          <w:tcPr>
            <w:tcW w:w="1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5260DA">
            <w:pPr>
              <w:spacing w:before="70" w:after="70" w:line="240" w:lineRule="auto"/>
              <w:jc w:val="center"/>
            </w:pPr>
          </w:p>
        </w:tc>
        <w:tc>
          <w:tcPr>
            <w:tcW w:w="1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4E3C239">
            <w:pPr>
              <w:spacing w:before="70" w:after="70" w:line="240" w:lineRule="auto"/>
              <w:jc w:val="center"/>
            </w:pPr>
          </w:p>
        </w:tc>
        <w:tc>
          <w:tcPr>
            <w:tcW w:w="172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95E490B">
            <w:pPr>
              <w:spacing w:before="70" w:after="70" w:line="240" w:lineRule="auto"/>
              <w:jc w:val="center"/>
            </w:pPr>
          </w:p>
        </w:tc>
      </w:tr>
    </w:tbl>
    <w:p w14:paraId="795B9C8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5" w:lineRule="auto"/>
        <w:ind w:firstLine="723" w:firstLineChars="200"/>
        <w:jc w:val="both"/>
        <w:textAlignment w:val="auto"/>
        <w:rPr>
          <w:rFonts w:hint="default" w:cs="仿宋"/>
          <w:b/>
          <w:color w:val="auto"/>
          <w:sz w:val="36"/>
          <w:szCs w:val="36"/>
          <w:u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7196CEA">
      <w:pPr>
        <w:rPr>
          <w:rFonts w:hint="eastAsia" w:ascii="仿宋" w:hAnsi="仿宋" w:eastAsia="仿宋" w:cs="仿宋"/>
          <w:b/>
          <w:color w:val="auto"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b/>
          <w:color w:val="auto"/>
          <w:sz w:val="36"/>
          <w:szCs w:val="36"/>
          <w:lang w:eastAsia="zh-CN"/>
        </w:rPr>
        <w:t>附件五</w:t>
      </w:r>
      <w:r>
        <w:rPr>
          <w:rFonts w:hint="eastAsia" w:cs="仿宋"/>
          <w:b/>
          <w:color w:val="auto"/>
          <w:sz w:val="36"/>
          <w:szCs w:val="36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color w:val="auto"/>
          <w:sz w:val="36"/>
          <w:szCs w:val="36"/>
          <w:lang w:eastAsia="zh-CN"/>
        </w:rPr>
        <w:t>承诺书</w:t>
      </w:r>
    </w:p>
    <w:p w14:paraId="6F71E90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致：江门市口腔医院</w:t>
      </w:r>
    </w:p>
    <w:p w14:paraId="4644E2A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根据贵院一批</w:t>
      </w:r>
      <w:bookmarkStart w:id="5" w:name="_GoBack"/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报废固定资产公开转让项目</w:t>
      </w:r>
      <w:bookmarkEnd w:id="5"/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要求，本公司签字代表________正式授权提交本投标书。</w:t>
      </w:r>
    </w:p>
    <w:p w14:paraId="6E3449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一、我司根据项目内容，经研究，确定项目投标总竞投合计为人民币_________元整（大写：___________）。</w:t>
      </w:r>
    </w:p>
    <w:p w14:paraId="68983F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二、我司同意自接贵单位进场通知之日起，按我司投标的项目进度计划五天内完成。</w:t>
      </w:r>
    </w:p>
    <w:p w14:paraId="00D19F8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三、我司同意从开标之日起60天内严格遵守本投标书的各项承诺。在此期限届满之前，本投标书始终将对我方具有约束力，并随时接受中标。在转让协议正式签署生效之前，本投标书为双方之间共同遵守的文件，对双方具有约束力。</w:t>
      </w:r>
    </w:p>
    <w:p w14:paraId="5D8D253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四、同时我司也理解，贵单位可能接受接到的任何投标。同时我司也理解，贵单位不负担我们的任何投标费用。</w:t>
      </w:r>
    </w:p>
    <w:p w14:paraId="23C617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五、我司完全响应贵单位公告的各项要求，如果贵单位接受我司的投标并与我司签订正式转让协议，我司将保证履行转让协议规定的责任及义务。我司完全理解并同意放弃对公告文件有不明及误解的权力。</w:t>
      </w:r>
    </w:p>
    <w:p w14:paraId="57E3EC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六、如我司中标，在责任期内出现失职，则我司同意贵单位提前终止转让协议，并自动退出贵单位投标人信息库。</w:t>
      </w:r>
    </w:p>
    <w:p w14:paraId="33A436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</w:p>
    <w:p w14:paraId="6F9F2810">
      <w:pPr>
        <w:spacing w:before="480" w:after="60" w:line="360" w:lineRule="auto"/>
        <w:ind w:firstLine="4819" w:firstLineChars="1600"/>
        <w:jc w:val="both"/>
        <w:rPr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竞投人：（盖公章）</w:t>
      </w:r>
    </w:p>
    <w:p w14:paraId="39B2B95E">
      <w:pPr>
        <w:spacing w:line="360" w:lineRule="auto"/>
        <w:ind w:firstLine="4819" w:firstLineChars="1600"/>
        <w:jc w:val="left"/>
        <w:rPr>
          <w:b/>
          <w:bCs/>
          <w:sz w:val="30"/>
          <w:szCs w:val="30"/>
        </w:rPr>
      </w:pPr>
      <w:bookmarkStart w:id="4" w:name="竞投人签字代表_01"/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竞投人签字代表：</w:t>
      </w:r>
      <w:bookmarkEnd w:id="4"/>
    </w:p>
    <w:p w14:paraId="1A39002D">
      <w:pPr>
        <w:spacing w:after="60" w:line="360" w:lineRule="auto"/>
        <w:ind w:firstLine="0"/>
        <w:jc w:val="right"/>
        <w:rPr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日期：</w:t>
      </w:r>
      <w:r>
        <w:rPr>
          <w:b/>
          <w:bCs/>
          <w:sz w:val="30"/>
          <w:szCs w:val="30"/>
        </w:rPr>
        <w:t>_____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年</w:t>
      </w:r>
      <w:r>
        <w:rPr>
          <w:b/>
          <w:bCs/>
          <w:sz w:val="30"/>
          <w:szCs w:val="30"/>
        </w:rPr>
        <w:t>_____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月</w:t>
      </w:r>
      <w:r>
        <w:rPr>
          <w:b/>
          <w:bCs/>
          <w:sz w:val="30"/>
          <w:szCs w:val="30"/>
        </w:rPr>
        <w:t>_____</w:t>
      </w:r>
      <w:r>
        <w:rPr>
          <w:rFonts w:hint="eastAsia" w:ascii="仿宋" w:hAnsi="仿宋" w:eastAsia="仿宋" w:cs="仿宋"/>
          <w:b/>
          <w:bCs/>
          <w:sz w:val="30"/>
          <w:szCs w:val="30"/>
          <w:lang w:eastAsia="zh-CN"/>
        </w:rPr>
        <w:t>日</w:t>
      </w:r>
    </w:p>
    <w:p w14:paraId="043154BA">
      <w:pPr>
        <w:spacing w:line="360" w:lineRule="auto"/>
        <w:rPr>
          <w:b/>
          <w:bCs/>
          <w:sz w:val="30"/>
          <w:szCs w:val="30"/>
        </w:rPr>
        <w:sectPr>
          <w:pgSz w:w="11906" w:h="16838"/>
          <w:pgMar w:top="2098" w:right="1474" w:bottom="1984" w:left="1587" w:header="720" w:footer="720" w:gutter="0"/>
          <w:cols w:space="720" w:num="1"/>
        </w:sectPr>
      </w:pPr>
    </w:p>
    <w:p w14:paraId="5AE9DFA0">
      <w:pPr>
        <w:rPr>
          <w:rFonts w:hint="eastAsia" w:ascii="仿宋" w:hAnsi="仿宋" w:eastAsia="仿宋" w:cs="仿宋"/>
          <w:b/>
          <w:color w:val="auto"/>
          <w:sz w:val="36"/>
          <w:szCs w:val="36"/>
          <w:lang w:eastAsia="zh-CN"/>
        </w:rPr>
      </w:pPr>
      <w:r>
        <w:rPr>
          <w:rFonts w:hint="eastAsia" w:ascii="仿宋" w:hAnsi="仿宋" w:eastAsia="仿宋" w:cs="仿宋"/>
          <w:b/>
          <w:color w:val="auto"/>
          <w:sz w:val="36"/>
          <w:szCs w:val="36"/>
          <w:lang w:eastAsia="zh-CN"/>
        </w:rPr>
        <w:t>附件六</w:t>
      </w:r>
      <w:r>
        <w:rPr>
          <w:rFonts w:hint="eastAsia" w:cs="仿宋"/>
          <w:b/>
          <w:color w:val="auto"/>
          <w:sz w:val="36"/>
          <w:szCs w:val="36"/>
          <w:lang w:val="en-US" w:eastAsia="zh-CN"/>
        </w:rPr>
        <w:t xml:space="preserve"> </w:t>
      </w:r>
      <w:r>
        <w:rPr>
          <w:rFonts w:hint="eastAsia" w:ascii="仿宋" w:hAnsi="仿宋" w:eastAsia="仿宋" w:cs="仿宋"/>
          <w:b/>
          <w:color w:val="auto"/>
          <w:sz w:val="36"/>
          <w:szCs w:val="36"/>
          <w:lang w:eastAsia="zh-CN"/>
        </w:rPr>
        <w:t>处置去向函</w:t>
      </w:r>
    </w:p>
    <w:p w14:paraId="3D6A8A9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致：江门市口腔医院</w:t>
      </w:r>
    </w:p>
    <w:p w14:paraId="7CB335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602" w:firstLineChars="200"/>
        <w:jc w:val="both"/>
        <w:textAlignment w:val="auto"/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</w:pPr>
      <w:r>
        <w:rPr>
          <w:rFonts w:hint="eastAsia" w:cs="仿宋"/>
          <w:b/>
          <w:color w:val="auto"/>
          <w:sz w:val="30"/>
          <w:szCs w:val="30"/>
          <w:u w:val="none"/>
          <w:lang w:val="en-US" w:eastAsia="zh-CN"/>
        </w:rPr>
        <w:t>我司拟受让贵院已报废的固定资产一批（详见处置去向函附件），承诺通过合法合规的途径处置转让方（江门市口腔医院）的已报废的固定资产，废品处置去向为符合环保要求的处理和回收再利用，转让给我司后，若因处置不当导致的不良后果我司负全部责任，与转让方（江门市口腔医院）无关。</w:t>
      </w:r>
    </w:p>
    <w:p w14:paraId="43337D56">
      <w:pPr>
        <w:spacing w:before="480" w:after="60"/>
        <w:ind w:firstLine="0"/>
        <w:jc w:val="center"/>
        <w:rPr>
          <w:sz w:val="30"/>
          <w:szCs w:val="30"/>
        </w:rPr>
      </w:pPr>
      <w:r>
        <w:rPr>
          <w:rFonts w:hint="eastAsia" w:cs="仿宋"/>
          <w:lang w:val="en-US" w:eastAsia="zh-CN"/>
        </w:rPr>
        <w:t xml:space="preserve">                       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公司：（盖章）</w:t>
      </w:r>
    </w:p>
    <w:p w14:paraId="54184AAF">
      <w:pPr>
        <w:spacing w:after="60"/>
        <w:ind w:firstLine="0"/>
        <w:jc w:val="right"/>
        <w:rPr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授权代表签名：</w:t>
      </w:r>
      <w:r>
        <w:rPr>
          <w:sz w:val="30"/>
          <w:szCs w:val="30"/>
        </w:rPr>
        <w:t>__________</w:t>
      </w:r>
    </w:p>
    <w:p w14:paraId="3F41F6F4">
      <w:pPr>
        <w:spacing w:after="60"/>
        <w:ind w:firstLine="0"/>
        <w:jc w:val="right"/>
        <w:rPr>
          <w:rFonts w:hint="eastAsia" w:ascii="仿宋" w:hAnsi="仿宋" w:eastAsia="仿宋" w:cs="仿宋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日期：</w:t>
      </w:r>
      <w:r>
        <w:rPr>
          <w:sz w:val="30"/>
          <w:szCs w:val="30"/>
        </w:rPr>
        <w:t>____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年</w:t>
      </w:r>
      <w:r>
        <w:rPr>
          <w:sz w:val="30"/>
          <w:szCs w:val="30"/>
        </w:rPr>
        <w:t>____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月</w:t>
      </w:r>
      <w:r>
        <w:rPr>
          <w:sz w:val="30"/>
          <w:szCs w:val="30"/>
        </w:rPr>
        <w:t>____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日</w:t>
      </w:r>
    </w:p>
    <w:p w14:paraId="5D4E0A30">
      <w:pPr>
        <w:spacing w:after="60"/>
        <w:ind w:firstLine="0"/>
        <w:jc w:val="right"/>
        <w:rPr>
          <w:rFonts w:hint="eastAsia" w:ascii="仿宋" w:hAnsi="仿宋" w:eastAsia="仿宋" w:cs="仿宋"/>
          <w:lang w:eastAsia="zh-CN"/>
        </w:rPr>
      </w:pPr>
    </w:p>
    <w:p w14:paraId="5DE5BA1B">
      <w:pPr>
        <w:pStyle w:val="3"/>
        <w:spacing w:before="224" w:after="70"/>
        <w:ind w:firstLine="560"/>
        <w:rPr>
          <w:rFonts w:hint="eastAsia" w:ascii="仿宋" w:hAnsi="仿宋" w:eastAsia="仿宋" w:cs="仿宋"/>
          <w:b/>
          <w:bCs w:val="0"/>
          <w:color w:val="auto"/>
          <w:sz w:val="30"/>
          <w:szCs w:val="30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bCs w:val="0"/>
          <w:color w:val="auto"/>
          <w:sz w:val="30"/>
          <w:szCs w:val="30"/>
          <w:u w:val="none"/>
          <w:lang w:val="en-US" w:eastAsia="zh-CN" w:bidi="ar-SA"/>
        </w:rPr>
        <w:t>处置去向函附件</w:t>
      </w:r>
    </w:p>
    <w:tbl>
      <w:tblPr>
        <w:tblStyle w:val="5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9"/>
        <w:gridCol w:w="1934"/>
        <w:gridCol w:w="1484"/>
        <w:gridCol w:w="1709"/>
        <w:gridCol w:w="1710"/>
      </w:tblGrid>
      <w:tr w14:paraId="2CC84A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381F07C">
            <w:pPr>
              <w:spacing w:before="70" w:after="70" w:line="240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30"/>
                <w:szCs w:val="30"/>
              </w:rPr>
              <w:t>序号</w:t>
            </w:r>
          </w:p>
        </w:tc>
        <w:tc>
          <w:tcPr>
            <w:tcW w:w="19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18CCA07">
            <w:pPr>
              <w:spacing w:before="70" w:after="70" w:line="240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30"/>
                <w:szCs w:val="30"/>
              </w:rPr>
              <w:t>受让标的名称</w:t>
            </w:r>
          </w:p>
        </w:tc>
        <w:tc>
          <w:tcPr>
            <w:tcW w:w="14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31790EA">
            <w:pPr>
              <w:spacing w:before="70" w:after="70" w:line="240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30"/>
                <w:szCs w:val="30"/>
              </w:rPr>
              <w:t>数量</w:t>
            </w:r>
          </w:p>
        </w:tc>
        <w:tc>
          <w:tcPr>
            <w:tcW w:w="1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07CCC4">
            <w:pPr>
              <w:spacing w:before="70" w:after="70" w:line="240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30"/>
                <w:szCs w:val="30"/>
              </w:rPr>
              <w:t>单位</w:t>
            </w: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B11C9AF">
            <w:pPr>
              <w:spacing w:before="70" w:after="70" w:line="240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 w:ascii="仿宋" w:hAnsi="仿宋" w:eastAsia="仿宋"/>
                <w:b/>
                <w:color w:val="000000"/>
                <w:sz w:val="30"/>
                <w:szCs w:val="30"/>
              </w:rPr>
              <w:t>备注</w:t>
            </w:r>
          </w:p>
        </w:tc>
      </w:tr>
      <w:tr w14:paraId="094A33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5908A02">
            <w:pPr>
              <w:spacing w:before="70" w:after="70" w:line="240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1</w:t>
            </w:r>
          </w:p>
        </w:tc>
        <w:tc>
          <w:tcPr>
            <w:tcW w:w="19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262722E4">
            <w:pPr>
              <w:spacing w:before="70" w:after="70" w:line="240" w:lineRule="auto"/>
              <w:jc w:val="center"/>
              <w:rPr>
                <w:sz w:val="30"/>
                <w:szCs w:val="30"/>
              </w:rPr>
            </w:pPr>
          </w:p>
        </w:tc>
        <w:tc>
          <w:tcPr>
            <w:tcW w:w="14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8A58FC">
            <w:pPr>
              <w:spacing w:before="70" w:after="70" w:line="240" w:lineRule="auto"/>
              <w:jc w:val="center"/>
              <w:rPr>
                <w:sz w:val="30"/>
                <w:szCs w:val="30"/>
              </w:rPr>
            </w:pPr>
          </w:p>
        </w:tc>
        <w:tc>
          <w:tcPr>
            <w:tcW w:w="1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13257E0">
            <w:pPr>
              <w:spacing w:before="70" w:after="70" w:line="240" w:lineRule="auto"/>
              <w:jc w:val="center"/>
              <w:rPr>
                <w:sz w:val="30"/>
                <w:szCs w:val="30"/>
              </w:rPr>
            </w:pP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2979CEE">
            <w:pPr>
              <w:spacing w:before="70" w:after="70" w:line="240" w:lineRule="auto"/>
              <w:jc w:val="center"/>
              <w:rPr>
                <w:sz w:val="30"/>
                <w:szCs w:val="30"/>
              </w:rPr>
            </w:pPr>
          </w:p>
        </w:tc>
      </w:tr>
      <w:tr w14:paraId="4594C1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CD19FC4">
            <w:pPr>
              <w:spacing w:before="70" w:after="70" w:line="240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2</w:t>
            </w:r>
          </w:p>
        </w:tc>
        <w:tc>
          <w:tcPr>
            <w:tcW w:w="19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F46684D">
            <w:pPr>
              <w:spacing w:before="70" w:after="70" w:line="240" w:lineRule="auto"/>
              <w:jc w:val="center"/>
              <w:rPr>
                <w:sz w:val="30"/>
                <w:szCs w:val="30"/>
              </w:rPr>
            </w:pPr>
          </w:p>
        </w:tc>
        <w:tc>
          <w:tcPr>
            <w:tcW w:w="14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8C964DC">
            <w:pPr>
              <w:spacing w:before="70" w:after="70" w:line="240" w:lineRule="auto"/>
              <w:jc w:val="center"/>
              <w:rPr>
                <w:sz w:val="30"/>
                <w:szCs w:val="30"/>
              </w:rPr>
            </w:pPr>
          </w:p>
        </w:tc>
        <w:tc>
          <w:tcPr>
            <w:tcW w:w="1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2F1C0C3">
            <w:pPr>
              <w:spacing w:before="70" w:after="70" w:line="240" w:lineRule="auto"/>
              <w:jc w:val="center"/>
              <w:rPr>
                <w:sz w:val="30"/>
                <w:szCs w:val="30"/>
              </w:rPr>
            </w:pP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981D3CC">
            <w:pPr>
              <w:spacing w:before="70" w:after="70" w:line="240" w:lineRule="auto"/>
              <w:jc w:val="center"/>
              <w:rPr>
                <w:sz w:val="30"/>
                <w:szCs w:val="30"/>
              </w:rPr>
            </w:pPr>
          </w:p>
        </w:tc>
      </w:tr>
      <w:tr w14:paraId="63E43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67DC350">
            <w:pPr>
              <w:spacing w:before="70" w:after="70" w:line="240" w:lineRule="auto"/>
              <w:jc w:val="center"/>
              <w:rPr>
                <w:sz w:val="30"/>
                <w:szCs w:val="30"/>
              </w:rPr>
            </w:pPr>
            <w:r>
              <w:rPr>
                <w:rFonts w:hint="eastAsia" w:ascii="仿宋" w:hAnsi="仿宋" w:eastAsia="仿宋"/>
                <w:color w:val="000000"/>
                <w:sz w:val="30"/>
                <w:szCs w:val="30"/>
              </w:rPr>
              <w:t>3</w:t>
            </w:r>
          </w:p>
        </w:tc>
        <w:tc>
          <w:tcPr>
            <w:tcW w:w="19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E72E19E">
            <w:pPr>
              <w:spacing w:before="70" w:after="70" w:line="240" w:lineRule="auto"/>
              <w:jc w:val="center"/>
              <w:rPr>
                <w:sz w:val="30"/>
                <w:szCs w:val="30"/>
              </w:rPr>
            </w:pPr>
          </w:p>
        </w:tc>
        <w:tc>
          <w:tcPr>
            <w:tcW w:w="148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750FD8A">
            <w:pPr>
              <w:spacing w:before="70" w:after="70" w:line="240" w:lineRule="auto"/>
              <w:jc w:val="center"/>
              <w:rPr>
                <w:sz w:val="30"/>
                <w:szCs w:val="30"/>
              </w:rPr>
            </w:pPr>
          </w:p>
        </w:tc>
        <w:tc>
          <w:tcPr>
            <w:tcW w:w="170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21949F0">
            <w:pPr>
              <w:spacing w:before="70" w:after="70" w:line="240" w:lineRule="auto"/>
              <w:jc w:val="center"/>
              <w:rPr>
                <w:sz w:val="30"/>
                <w:szCs w:val="30"/>
              </w:rPr>
            </w:pPr>
          </w:p>
        </w:tc>
        <w:tc>
          <w:tcPr>
            <w:tcW w:w="17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502D75C5">
            <w:pPr>
              <w:spacing w:before="70" w:after="70" w:line="240" w:lineRule="auto"/>
              <w:jc w:val="center"/>
              <w:rPr>
                <w:sz w:val="30"/>
                <w:szCs w:val="30"/>
              </w:rPr>
            </w:pPr>
          </w:p>
        </w:tc>
      </w:tr>
    </w:tbl>
    <w:p w14:paraId="608999C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05" w:lineRule="auto"/>
        <w:ind w:firstLine="723" w:firstLineChars="200"/>
        <w:jc w:val="both"/>
        <w:textAlignment w:val="auto"/>
        <w:rPr>
          <w:rFonts w:hint="default" w:cs="仿宋"/>
          <w:b/>
          <w:color w:val="auto"/>
          <w:sz w:val="36"/>
          <w:szCs w:val="36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6" w:lineRule="auto"/>
      </w:pPr>
      <w:r>
        <w:separator/>
      </w:r>
    </w:p>
  </w:footnote>
  <w:footnote w:type="continuationSeparator" w:id="1">
    <w:p>
      <w:pPr>
        <w:spacing w:before="0" w:after="0" w:line="30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5E5C78"/>
    <w:rsid w:val="21335292"/>
    <w:rsid w:val="695E5C78"/>
    <w:rsid w:val="6FC07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06" w:lineRule="auto"/>
    </w:pPr>
    <w:rPr>
      <w:rFonts w:ascii="仿宋" w:hAnsi="仿宋" w:eastAsia="仿宋" w:cstheme="minorBidi"/>
      <w:color w:val="000000"/>
      <w:sz w:val="28"/>
      <w:szCs w:val="22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874CB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3">
    <w:name w:val="heading 3"/>
    <w:basedOn w:val="1"/>
    <w:next w:val="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874CB" w:themeColor="accent1"/>
      <w14:textFill>
        <w14:solidFill>
          <w14:schemeClr w14:val="accent1"/>
        </w14:solidFill>
      </w14:textFill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广东分公司</Company>
  <Pages>10</Pages>
  <Words>0</Words>
  <Characters>0</Characters>
  <Lines>0</Lines>
  <Paragraphs>0</Paragraphs>
  <TotalTime>26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2026-10-25T14:14:00Z</dcterms:created>
  <dc:creator>烁</dc:creator>
  <cp:lastModifiedBy>烁</cp:lastModifiedBy>
  <dcterms:modified xsi:type="dcterms:W3CDTF">2026-10-26T02:00:48Z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6C8A41ED84AC41E19800B1CD71F72B28_11</vt:lpwstr>
  </property>
</Properties>
</file>